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deepin-default-settings 2021.12.16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