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python-dill 0.3.9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2016-2024 The Uncertainty Quantification Foundation.</w:t>
        <w:br/>
        <w:t>Copyright (c) 2012, Regents of the University of California.</w:t>
        <w:br/>
        <w:t>Copyright (c) 2008-2016 California Institute of Technology.</w:t>
        <w:br/>
        <w:t>Copyright (c) 2021-2024 The Uncertainty Quantification Foundation.</w:t>
        <w:br/>
        <w:t>Copyright (c) 2004-2016 California Institute of Technology.</w:t>
        <w:br/>
        <w:t>Copyright (c) 2019-2024 The Uncertainty Quantification Foundation.</w:t>
        <w:br/>
        <w:t>Copyright (c) 2018-2024 The Uncertainty Quantification Foundation.</w:t>
        <w:br/>
        <w:t>Copyright (c) 2022-2024 The Uncertainty Quantification Foundation.</w:t>
        <w:br/>
        <w:t>Copyright (c) 2023-2024 The Uncertainty Quantification Foundation.</w:t>
        <w:br/>
        <w:t>Copyright (c) 2009 `PiCloud, Inc. &lt;http://www.picloud.com&gt;`.</w:t>
        <w:br/>
        <w:t>Copyright (c) 2010 Stefano Rivera &lt;stefano@rivera.za.net&gt;</w:t>
        <w:br/>
        <w:t>Copyright (c) 2011 by science+computing ag if InputType: @register(InputType)</w:t>
        <w:br/>
        <w:t>Copyright (c) 2008-2015 California Institute of Technology.</w:t>
        <w:br/>
        <w:t>Copyright (c) 2024 The Uncertainty Quantification Foundation.</w:t>
        <w:br/>
        <w:t>Copyright (c) 2008-2010 Marius Gedminas &lt;marius@pov.lt&gt;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